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77FE687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0FD7222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610393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790E927" wp14:editId="4D4D5B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0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76F31DF" w14:textId="77777777" w:rsidR="00A80767" w:rsidRPr="00B24FC9" w:rsidRDefault="004B6B0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FD8F167" w14:textId="77777777" w:rsidR="00A80767" w:rsidRPr="00B24FC9" w:rsidRDefault="004B6B0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70B201DD" w14:textId="77777777" w:rsidR="00A80767" w:rsidRPr="00FA3986" w:rsidRDefault="004B6B0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4.2(3)</w:t>
            </w:r>
          </w:p>
        </w:tc>
      </w:tr>
      <w:tr w:rsidR="00A80767" w:rsidRPr="00B24FC9" w14:paraId="1FB06AB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FA1D0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7379AB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B380360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B4424B" w:rsidRPr="009C2D5D">
              <w:rPr>
                <w:rFonts w:cs="Tahoma"/>
                <w:color w:val="365F91" w:themeColor="accent1" w:themeShade="BF"/>
                <w:szCs w:val="22"/>
              </w:rPr>
              <w:t>President of INFCOM</w:t>
            </w:r>
          </w:p>
          <w:p w14:paraId="3EE654FD" w14:textId="3112894E" w:rsidR="00A80767" w:rsidRPr="00B24FC9" w:rsidRDefault="00EF19B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30</w:t>
            </w:r>
            <w:r w:rsidR="004B6B0F">
              <w:rPr>
                <w:rFonts w:cs="Tahoma"/>
                <w:color w:val="365F91" w:themeColor="accent1" w:themeShade="BF"/>
                <w:szCs w:val="22"/>
              </w:rPr>
              <w:t>.III.2023</w:t>
            </w:r>
            <w:proofErr w:type="spellEnd"/>
          </w:p>
          <w:p w14:paraId="255742F5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DFA299F" w14:textId="77777777" w:rsidR="00A80767" w:rsidRPr="00B24FC9" w:rsidRDefault="004B6B0F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111B9560" w14:textId="77777777" w:rsidR="00A80767" w:rsidRPr="00B24FC9" w:rsidRDefault="004B6B0F" w:rsidP="00A80767">
      <w:pPr>
        <w:pStyle w:val="WMOBodyText"/>
        <w:ind w:left="2977" w:hanging="2977"/>
      </w:pPr>
      <w:r>
        <w:rPr>
          <w:b/>
          <w:bCs/>
        </w:rPr>
        <w:t>AGENDA ITEM 4.2:</w:t>
      </w:r>
      <w:r>
        <w:rPr>
          <w:b/>
          <w:bCs/>
        </w:rPr>
        <w:tab/>
        <w:t>Earth system observations and predictions</w:t>
      </w:r>
    </w:p>
    <w:p w14:paraId="6A3E4AD4" w14:textId="77777777" w:rsidR="00A80767" w:rsidRDefault="006C0C11" w:rsidP="00A80767">
      <w:pPr>
        <w:pStyle w:val="Heading1"/>
      </w:pPr>
      <w:bookmarkStart w:id="0" w:name="_APPENDIX_A:_"/>
      <w:bookmarkEnd w:id="0"/>
      <w:r>
        <w:t>wmo sTANDARD VOCABULARY</w:t>
      </w:r>
    </w:p>
    <w:p w14:paraId="72C9A7BD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290250FC" w14:textId="77777777" w:rsidTr="00EF19BE">
        <w:trPr>
          <w:jc w:val="center"/>
        </w:trPr>
        <w:tc>
          <w:tcPr>
            <w:tcW w:w="5000" w:type="pct"/>
          </w:tcPr>
          <w:p w14:paraId="3D35001C" w14:textId="77777777" w:rsidR="000731AA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35521527" w14:textId="77777777" w:rsidR="000731AA" w:rsidRPr="00E264A3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36706C24" w14:textId="77777777" w:rsidTr="00EF19BE">
        <w:trPr>
          <w:jc w:val="center"/>
        </w:trPr>
        <w:tc>
          <w:tcPr>
            <w:tcW w:w="5000" w:type="pct"/>
          </w:tcPr>
          <w:p w14:paraId="58E9A8E4" w14:textId="77777777" w:rsidR="000731AA" w:rsidRDefault="000731AA" w:rsidP="00505244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3F3CEF">
              <w:t>President of INFCOM</w:t>
            </w:r>
          </w:p>
          <w:p w14:paraId="17010866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233A9A">
              <w:t>2.1</w:t>
            </w:r>
            <w:r w:rsidR="006B139D">
              <w:t>–2</w:t>
            </w:r>
            <w:r w:rsidR="00233A9A">
              <w:t>.3</w:t>
            </w:r>
          </w:p>
          <w:p w14:paraId="1DABF52B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BC18D5">
              <w:t>Reflected int eh St</w:t>
            </w:r>
            <w:r w:rsidR="008339E9">
              <w:t>rategic and Operational Plan 2024</w:t>
            </w:r>
            <w:r w:rsidR="006B139D">
              <w:t>–2</w:t>
            </w:r>
            <w:r w:rsidR="008339E9">
              <w:t xml:space="preserve">027. </w:t>
            </w:r>
            <w:r w:rsidR="00B17CDA">
              <w:t xml:space="preserve">Pace of progress will </w:t>
            </w:r>
            <w:r w:rsidR="003D4540">
              <w:t>reflect availability of financial and human resources</w:t>
            </w:r>
            <w:r w:rsidR="005D399E">
              <w:t>.</w:t>
            </w:r>
          </w:p>
          <w:p w14:paraId="68E92A5E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724342">
              <w:t>INFCOM, SERCOM, Research Board and Secretariat</w:t>
            </w:r>
          </w:p>
          <w:p w14:paraId="540B3762" w14:textId="2F2A3913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EF19BE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4D3A1B">
              <w:t>2023</w:t>
            </w:r>
            <w:r w:rsidR="006B139D">
              <w:t>–2</w:t>
            </w:r>
            <w:r w:rsidR="004D3A1B">
              <w:t>027</w:t>
            </w:r>
          </w:p>
          <w:p w14:paraId="4D587F45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381264">
              <w:t>Review the draft resolution</w:t>
            </w:r>
          </w:p>
          <w:p w14:paraId="57175DA5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11F17BD2" w14:textId="77777777" w:rsidR="00092CAE" w:rsidRDefault="00092CAE">
      <w:pPr>
        <w:tabs>
          <w:tab w:val="clear" w:pos="1134"/>
        </w:tabs>
        <w:jc w:val="left"/>
      </w:pPr>
    </w:p>
    <w:p w14:paraId="7827D97D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BCF8513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5330FCB2" w14:textId="77777777" w:rsidR="0054200E" w:rsidRDefault="0054200E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>S</w:t>
      </w:r>
      <w:r w:rsidRPr="005C4F0D">
        <w:t xml:space="preserve">tandardized terminology </w:t>
      </w:r>
      <w:r>
        <w:t>is key</w:t>
      </w:r>
      <w:r w:rsidR="00F56CFF">
        <w:t xml:space="preserve"> for e</w:t>
      </w:r>
      <w:r w:rsidR="00F56CFF" w:rsidRPr="005C4F0D">
        <w:t>fficient and effective international cooperation, and the exchange and standardization of technical information used by WMO</w:t>
      </w:r>
      <w:r w:rsidRPr="005C4F0D">
        <w:t>.</w:t>
      </w:r>
    </w:p>
    <w:p w14:paraId="195B2DDB" w14:textId="1118BB93" w:rsidR="00432FBF" w:rsidRDefault="002A1E60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 xml:space="preserve">WMO recognized this need from its early stages by developing and publishing documents </w:t>
      </w:r>
      <w:r w:rsidR="00EF19BE">
        <w:t>such as</w:t>
      </w:r>
      <w:r w:rsidR="00432FBF" w:rsidRPr="005C4F0D">
        <w:t xml:space="preserve"> the </w:t>
      </w:r>
      <w:hyperlink r:id="rId12" w:anchor=".YzvwuXZBw2x" w:history="1">
        <w:r w:rsidR="00432FBF" w:rsidRPr="005C4F0D">
          <w:rPr>
            <w:rStyle w:val="Hyperlink"/>
            <w:i/>
            <w:iCs/>
          </w:rPr>
          <w:t>Internation</w:t>
        </w:r>
        <w:r w:rsidR="00432FBF" w:rsidRPr="005C4F0D">
          <w:rPr>
            <w:rStyle w:val="Hyperlink"/>
            <w:i/>
            <w:iCs/>
          </w:rPr>
          <w:t>a</w:t>
        </w:r>
        <w:r w:rsidR="00432FBF" w:rsidRPr="005C4F0D">
          <w:rPr>
            <w:rStyle w:val="Hyperlink"/>
            <w:i/>
            <w:iCs/>
          </w:rPr>
          <w:t>l Meteorological Vocabulary</w:t>
        </w:r>
      </w:hyperlink>
      <w:r w:rsidR="00432FBF" w:rsidRPr="005C4F0D">
        <w:t xml:space="preserve"> (WMO-No. 182), the </w:t>
      </w:r>
      <w:hyperlink r:id="rId13" w:anchor=".YzvxTHZBw2w" w:history="1">
        <w:r w:rsidR="00432FBF" w:rsidRPr="005C4F0D">
          <w:rPr>
            <w:rStyle w:val="Hyperlink"/>
            <w:i/>
            <w:iCs/>
          </w:rPr>
          <w:t>International Glossary of Hydrology</w:t>
        </w:r>
      </w:hyperlink>
      <w:r w:rsidR="00432FBF" w:rsidRPr="005C4F0D">
        <w:t xml:space="preserve"> (WMO-No. 385), and the </w:t>
      </w:r>
      <w:hyperlink r:id="rId14" w:anchor=".YzvxcHZBw2w" w:history="1">
        <w:r w:rsidR="00432FBF" w:rsidRPr="005C4F0D">
          <w:rPr>
            <w:rStyle w:val="Hyperlink"/>
            <w:i/>
            <w:iCs/>
          </w:rPr>
          <w:t>WIGOS Metadata Standard</w:t>
        </w:r>
      </w:hyperlink>
      <w:r w:rsidR="00432FBF" w:rsidRPr="005C4F0D">
        <w:t xml:space="preserve"> (WMO-No. 1192).</w:t>
      </w:r>
    </w:p>
    <w:p w14:paraId="59FAE154" w14:textId="77777777" w:rsidR="00BC133B" w:rsidRDefault="00BC133B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5C4F0D">
        <w:t xml:space="preserve">Currently, definitions of terms are scattered across different kinds of WMO publications. </w:t>
      </w:r>
      <w:r w:rsidR="00E56503">
        <w:t xml:space="preserve">As a result, it is </w:t>
      </w:r>
      <w:r w:rsidRPr="005C4F0D">
        <w:t>difficult for communities inside and outside WMO to identify which publications should be looked for when seeking an ‘authoritative definition’.</w:t>
      </w:r>
    </w:p>
    <w:p w14:paraId="08A34B41" w14:textId="77777777" w:rsidR="0055189F" w:rsidRDefault="00536EAB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 xml:space="preserve">Though most terms were integrated in </w:t>
      </w:r>
      <w:r w:rsidR="00EA7C6A">
        <w:t>the United Nations Terminology Database (</w:t>
      </w:r>
      <w:r w:rsidR="0055189F">
        <w:t>UNTERM</w:t>
      </w:r>
      <w:r w:rsidR="00EA7C6A">
        <w:t>)</w:t>
      </w:r>
      <w:r>
        <w:t>, this system</w:t>
      </w:r>
      <w:r w:rsidR="00A561B0">
        <w:t xml:space="preserve"> does not enable to identify </w:t>
      </w:r>
      <w:r w:rsidR="002954DB" w:rsidRPr="005C4F0D">
        <w:t xml:space="preserve">an </w:t>
      </w:r>
      <w:r w:rsidR="00EA7C6A">
        <w:t>“</w:t>
      </w:r>
      <w:r w:rsidR="002954DB" w:rsidRPr="005C4F0D">
        <w:t>authoritative source</w:t>
      </w:r>
      <w:r w:rsidR="00EA7C6A">
        <w:t>”</w:t>
      </w:r>
      <w:r w:rsidR="002954DB" w:rsidRPr="005C4F0D">
        <w:t xml:space="preserve"> nor provides a clearly identified body in charge of updates.</w:t>
      </w:r>
    </w:p>
    <w:p w14:paraId="7B8ABA20" w14:textId="77777777" w:rsidR="00AE229A" w:rsidRDefault="009B74BD" w:rsidP="00ED183F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>It is proposed to develop an online tool</w:t>
      </w:r>
      <w:r w:rsidR="004E143D">
        <w:t xml:space="preserve"> </w:t>
      </w:r>
      <w:r w:rsidR="004E143D" w:rsidRPr="0013295B">
        <w:t>providing access to unambiguous and authoritative definitions of terminology in use in all WMO publications</w:t>
      </w:r>
      <w:r w:rsidR="004E143D">
        <w:t>.</w:t>
      </w:r>
      <w:r w:rsidR="001E399E">
        <w:t xml:space="preserve"> </w:t>
      </w:r>
      <w:r w:rsidR="00FE56EA">
        <w:t>T</w:t>
      </w:r>
      <w:r w:rsidR="007249F6">
        <w:t xml:space="preserve">his development will have to </w:t>
      </w:r>
      <w:r w:rsidR="002D2DC1" w:rsidRPr="009C5C7E">
        <w:t>respect and refer to the internationally recognized vocabularies with generally accepted and authorized definitions</w:t>
      </w:r>
      <w:r w:rsidR="00AE2386">
        <w:t>.</w:t>
      </w:r>
    </w:p>
    <w:p w14:paraId="141362B3" w14:textId="6964F2B9" w:rsidR="00451673" w:rsidRDefault="00AE229A" w:rsidP="00CD716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 xml:space="preserve">WMO and </w:t>
      </w:r>
      <w:r w:rsidR="00190E01">
        <w:t>t</w:t>
      </w:r>
      <w:r w:rsidR="00EA7C6A" w:rsidRPr="00EA7C6A">
        <w:t>he United Nations Educational, Scientific and Cultural Organization</w:t>
      </w:r>
      <w:r w:rsidR="00EA7C6A">
        <w:t xml:space="preserve"> (</w:t>
      </w:r>
      <w:r>
        <w:t>UNESCO</w:t>
      </w:r>
      <w:r w:rsidR="00EA7C6A">
        <w:t>)</w:t>
      </w:r>
      <w:r>
        <w:t xml:space="preserve"> have agreed to </w:t>
      </w:r>
      <w:r w:rsidR="00403979">
        <w:t xml:space="preserve">establish a joint expert group to review and update, as necessary, the </w:t>
      </w:r>
      <w:r w:rsidR="009E236E">
        <w:t>d</w:t>
      </w:r>
      <w:r w:rsidR="00AE2386">
        <w:t>efinitions included in</w:t>
      </w:r>
      <w:r w:rsidR="00470C43">
        <w:t xml:space="preserve"> </w:t>
      </w:r>
      <w:r w:rsidR="002D2DC1" w:rsidRPr="009C5C7E">
        <w:t xml:space="preserve">the </w:t>
      </w:r>
      <w:r w:rsidR="002D2DC1" w:rsidRPr="00EA7C6A">
        <w:rPr>
          <w:i/>
          <w:iCs/>
        </w:rPr>
        <w:t>International Glossary of Hydrology</w:t>
      </w:r>
      <w:r w:rsidR="002D2DC1" w:rsidRPr="009C5C7E">
        <w:t xml:space="preserve"> (WMO-No. 385)</w:t>
      </w:r>
      <w:r w:rsidR="005F1CD8">
        <w:t xml:space="preserve"> that </w:t>
      </w:r>
      <w:r w:rsidR="009E236E">
        <w:t xml:space="preserve">is a joint publication of WMO and </w:t>
      </w:r>
      <w:r w:rsidR="005F1CD8">
        <w:t>UNESCO</w:t>
      </w:r>
      <w:r w:rsidR="00210A93">
        <w:t>.</w:t>
      </w:r>
    </w:p>
    <w:p w14:paraId="46BE3748" w14:textId="60C0A31C" w:rsidR="009E236E" w:rsidRPr="001B7B26" w:rsidRDefault="00053877" w:rsidP="00CD716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>
        <w:t xml:space="preserve">In draft </w:t>
      </w:r>
      <w:r w:rsidRPr="00B24FC9">
        <w:t>Resolution</w:t>
      </w:r>
      <w:r w:rsidR="006B139D">
        <w:t> 4</w:t>
      </w:r>
      <w:r>
        <w:t>.2(3)</w:t>
      </w:r>
      <w:r w:rsidRPr="00B24FC9">
        <w:t xml:space="preserve">/1 </w:t>
      </w:r>
      <w:r>
        <w:t>(Cg-19)</w:t>
      </w:r>
      <w:r w:rsidR="00D4524D">
        <w:t>, a new</w:t>
      </w:r>
      <w:r w:rsidR="00451673">
        <w:t xml:space="preserve"> </w:t>
      </w:r>
      <w:r w:rsidR="001B7B26">
        <w:t xml:space="preserve">paragraph </w:t>
      </w:r>
      <w:r w:rsidR="001B7B26" w:rsidRPr="001B7B26">
        <w:t>“</w:t>
      </w:r>
      <w:r w:rsidR="001B7B26" w:rsidRPr="001B7B26">
        <w:rPr>
          <w:b/>
          <w:bCs/>
        </w:rPr>
        <w:t>Having been further informed…</w:t>
      </w:r>
      <w:r w:rsidR="001B7B26">
        <w:rPr>
          <w:b/>
          <w:bCs/>
        </w:rPr>
        <w:t xml:space="preserve">” </w:t>
      </w:r>
      <w:r w:rsidR="001B7B26">
        <w:t xml:space="preserve">was included to </w:t>
      </w:r>
      <w:r w:rsidR="000229F9">
        <w:t xml:space="preserve">reflect </w:t>
      </w:r>
      <w:r w:rsidR="00451673">
        <w:t>the</w:t>
      </w:r>
      <w:r w:rsidR="000229F9">
        <w:t xml:space="preserve"> recommend</w:t>
      </w:r>
      <w:r w:rsidR="00451673">
        <w:t>ation from</w:t>
      </w:r>
      <w:r w:rsidR="00D05114">
        <w:t xml:space="preserve"> HCP-5</w:t>
      </w:r>
      <w:r w:rsidR="000229F9">
        <w:t>.</w:t>
      </w:r>
      <w:r w:rsidR="00D4524D">
        <w:t xml:space="preserve"> This paragraph was not in the original recommendation from INFCOM-2.</w:t>
      </w:r>
      <w:r w:rsidR="00EF7D99">
        <w:t xml:space="preserve"> Similarly, a new paragraph “</w:t>
      </w:r>
      <w:r w:rsidR="00EF7D99" w:rsidRPr="00B22A33">
        <w:rPr>
          <w:b/>
          <w:bCs/>
        </w:rPr>
        <w:t>Further requests</w:t>
      </w:r>
      <w:r w:rsidR="00EF7D99">
        <w:t xml:space="preserve"> INFCOM…” was included to assign the responsibility to INFCOM to coordinate this development.</w:t>
      </w:r>
    </w:p>
    <w:p w14:paraId="0A5B9F39" w14:textId="77777777" w:rsidR="00AB101C" w:rsidRDefault="00AB101C" w:rsidP="00FE56EA">
      <w:pPr>
        <w:pStyle w:val="WMOBodyText"/>
        <w:tabs>
          <w:tab w:val="left" w:pos="567"/>
        </w:tabs>
      </w:pPr>
    </w:p>
    <w:p w14:paraId="77F80DEB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023AE3C4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28407F31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6B139D">
        <w:t> 4</w:t>
      </w:r>
      <w:r w:rsidR="004B6B0F">
        <w:t>.2(3)</w:t>
      </w:r>
      <w:r w:rsidRPr="00B24FC9">
        <w:t xml:space="preserve">/1 </w:t>
      </w:r>
      <w:r w:rsidR="004B6B0F">
        <w:t>(Cg-19)</w:t>
      </w:r>
    </w:p>
    <w:p w14:paraId="4D5C3BFE" w14:textId="77777777" w:rsidR="00A80767" w:rsidRPr="00B24FC9" w:rsidRDefault="00F35677" w:rsidP="00A80767">
      <w:pPr>
        <w:pStyle w:val="Heading2"/>
      </w:pPr>
      <w:r>
        <w:t>WMO Standard Vocabulary</w:t>
      </w:r>
    </w:p>
    <w:p w14:paraId="66764ACD" w14:textId="77777777" w:rsidR="002F3EB8" w:rsidRPr="0013295B" w:rsidRDefault="002F3EB8" w:rsidP="002F3EB8">
      <w:pPr>
        <w:pStyle w:val="WMOBodyText"/>
        <w:spacing w:before="600"/>
      </w:pPr>
      <w:r w:rsidRPr="0013295B">
        <w:t>THE WORLD METEOROLOGICAL CONGRESS,</w:t>
      </w:r>
    </w:p>
    <w:p w14:paraId="632077E8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Recalling:</w:t>
      </w:r>
    </w:p>
    <w:p w14:paraId="6FA4EC86" w14:textId="457D095F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</w:r>
      <w:hyperlink r:id="rId15" w:anchor="page=12" w:history="1">
        <w:r w:rsidRPr="0013295B">
          <w:rPr>
            <w:rStyle w:val="Hyperlink"/>
          </w:rPr>
          <w:t>Article</w:t>
        </w:r>
        <w:r w:rsidRPr="0013295B">
          <w:rPr>
            <w:rStyle w:val="Hyperlink"/>
          </w:rPr>
          <w:t>s</w:t>
        </w:r>
        <w:r w:rsidR="006B139D">
          <w:rPr>
            <w:rStyle w:val="Hyperlink"/>
          </w:rPr>
          <w:t> 2</w:t>
        </w:r>
        <w:r w:rsidRPr="0013295B">
          <w:rPr>
            <w:rStyle w:val="Hyperlink"/>
          </w:rPr>
          <w:t xml:space="preserve"> (a), 2 (d) – (f)</w:t>
        </w:r>
      </w:hyperlink>
      <w:r w:rsidRPr="0013295B">
        <w:t xml:space="preserve">, and </w:t>
      </w:r>
      <w:hyperlink r:id="rId16" w:anchor="page=16" w:history="1">
        <w:r w:rsidRPr="0013295B">
          <w:rPr>
            <w:rStyle w:val="Hyperlink"/>
          </w:rPr>
          <w:t>8 (</w:t>
        </w:r>
        <w:r w:rsidRPr="0013295B">
          <w:rPr>
            <w:rStyle w:val="Hyperlink"/>
          </w:rPr>
          <w:t>d</w:t>
        </w:r>
        <w:r w:rsidRPr="0013295B">
          <w:rPr>
            <w:rStyle w:val="Hyperlink"/>
          </w:rPr>
          <w:t>)</w:t>
        </w:r>
      </w:hyperlink>
      <w:r w:rsidRPr="0013295B">
        <w:t xml:space="preserve"> of the Convention of the World Meteorological Organization (</w:t>
      </w:r>
      <w:r w:rsidRPr="0013295B">
        <w:rPr>
          <w:i/>
          <w:iCs/>
        </w:rPr>
        <w:t>Basic Documents No.</w:t>
      </w:r>
      <w:r w:rsidR="006B139D">
        <w:rPr>
          <w:i/>
          <w:iCs/>
        </w:rPr>
        <w:t> 1</w:t>
      </w:r>
      <w:r w:rsidRPr="0013295B">
        <w:t xml:space="preserve"> (WMO-NO. 15)),</w:t>
      </w:r>
    </w:p>
    <w:p w14:paraId="2512CA71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t>(2)</w:t>
      </w:r>
      <w:r w:rsidRPr="0013295B">
        <w:tab/>
      </w:r>
      <w:hyperlink r:id="rId17" w:anchor="page=161" w:history="1">
        <w:r w:rsidRPr="0013295B">
          <w:rPr>
            <w:rStyle w:val="Hyperlink"/>
            <w:rFonts w:eastAsia="MS Mincho" w:cs="Arial-BoldMT"/>
          </w:rPr>
          <w:t>Resolutio</w:t>
        </w:r>
        <w:r w:rsidRPr="0013295B">
          <w:rPr>
            <w:rStyle w:val="Hyperlink"/>
            <w:rFonts w:eastAsia="MS Mincho" w:cs="Arial-BoldMT"/>
          </w:rPr>
          <w:t>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>9 (EC-69)</w:t>
        </w:r>
      </w:hyperlink>
      <w:r w:rsidRPr="0013295B">
        <w:rPr>
          <w:rFonts w:eastAsia="MS Mincho" w:cs="Arial-BoldMT"/>
        </w:rPr>
        <w:t xml:space="preserve"> - WMO Quality Policy Statement,</w:t>
      </w:r>
    </w:p>
    <w:p w14:paraId="5CED0AF8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(3)</w:t>
      </w:r>
      <w:r w:rsidRPr="0013295B">
        <w:rPr>
          <w:rFonts w:eastAsia="MS Mincho" w:cs="Arial-BoldMT"/>
        </w:rPr>
        <w:tab/>
      </w:r>
      <w:hyperlink r:id="rId18" w:anchor="page=34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</w:t>
        </w:r>
        <w:r w:rsidR="006B139D">
          <w:rPr>
            <w:rStyle w:val="Hyperlink"/>
            <w:rFonts w:eastAsia="MS Mincho" w:cs="Arial-BoldMT"/>
          </w:rPr>
          <w:t>9</w:t>
        </w:r>
        <w:r w:rsidRPr="0013295B">
          <w:rPr>
            <w:rStyle w:val="Hyperlink"/>
            <w:rFonts w:eastAsia="MS Mincho" w:cs="Arial-BoldMT"/>
          </w:rPr>
          <w:t xml:space="preserve"> (EC-73)</w:t>
        </w:r>
      </w:hyperlink>
      <w:r w:rsidRPr="0013295B">
        <w:rPr>
          <w:rFonts w:eastAsia="MS Mincho" w:cs="Arial-BoldMT"/>
        </w:rPr>
        <w:t xml:space="preserve"> - Plan for the WMO Integrated Global Observing System Initial Operational Phase (2020–2023),</w:t>
      </w:r>
    </w:p>
    <w:p w14:paraId="0CCAB599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(4)</w:t>
      </w:r>
      <w:r w:rsidRPr="0013295B">
        <w:rPr>
          <w:rFonts w:eastAsia="MS Mincho" w:cs="Arial-BoldMT"/>
        </w:rPr>
        <w:tab/>
      </w:r>
      <w:hyperlink r:id="rId19" w:anchor="page=9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 xml:space="preserve"> (C</w:t>
        </w:r>
        <w:r w:rsidRPr="0013295B">
          <w:rPr>
            <w:rStyle w:val="Hyperlink"/>
            <w:rFonts w:eastAsia="MS Mincho" w:cs="Arial-BoldMT"/>
          </w:rPr>
          <w:t>g</w:t>
        </w:r>
        <w:r w:rsidRPr="0013295B">
          <w:rPr>
            <w:rStyle w:val="Hyperlink"/>
            <w:rFonts w:eastAsia="MS Mincho" w:cs="Arial-BoldMT"/>
          </w:rPr>
          <w:t>-Ext(2021))</w:t>
        </w:r>
      </w:hyperlink>
      <w:r w:rsidRPr="0013295B">
        <w:rPr>
          <w:rFonts w:eastAsia="MS Mincho" w:cs="Arial-BoldMT"/>
        </w:rPr>
        <w:t xml:space="preserve"> - WMO Unified Policy for the International Exchange of Earth System Data,</w:t>
      </w:r>
    </w:p>
    <w:p w14:paraId="57A55877" w14:textId="77777777" w:rsidR="002F3EB8" w:rsidRPr="0013295B" w:rsidRDefault="002F3EB8" w:rsidP="002F3EB8">
      <w:pPr>
        <w:pStyle w:val="WMOBodyText"/>
        <w:ind w:left="567" w:hanging="567"/>
      </w:pPr>
      <w:r w:rsidRPr="0013295B">
        <w:rPr>
          <w:rFonts w:eastAsia="MS Mincho" w:cs="Arial-BoldMT"/>
        </w:rPr>
        <w:t>(5)</w:t>
      </w:r>
      <w:r w:rsidRPr="0013295B">
        <w:rPr>
          <w:rFonts w:eastAsia="MS Mincho" w:cs="Arial-BoldMT"/>
        </w:rPr>
        <w:tab/>
      </w:r>
      <w:hyperlink r:id="rId20" w:anchor="page=36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4</w:t>
        </w:r>
        <w:r w:rsidRPr="0013295B">
          <w:rPr>
            <w:rStyle w:val="Hyperlink"/>
            <w:rFonts w:eastAsia="MS Mincho" w:cs="Arial-BoldMT"/>
          </w:rPr>
          <w:t xml:space="preserve"> (</w:t>
        </w:r>
        <w:r w:rsidRPr="0013295B">
          <w:rPr>
            <w:rStyle w:val="Hyperlink"/>
            <w:rFonts w:eastAsia="MS Mincho" w:cs="Arial-BoldMT"/>
          </w:rPr>
          <w:t>C</w:t>
        </w:r>
        <w:r w:rsidRPr="0013295B">
          <w:rPr>
            <w:rStyle w:val="Hyperlink"/>
            <w:rFonts w:eastAsia="MS Mincho" w:cs="Arial-BoldMT"/>
          </w:rPr>
          <w:t>g-Ext(2021))</w:t>
        </w:r>
      </w:hyperlink>
      <w:r w:rsidRPr="0013295B">
        <w:rPr>
          <w:rFonts w:eastAsia="MS Mincho" w:cs="Arial-BoldMT"/>
        </w:rPr>
        <w:t xml:space="preserve"> - </w:t>
      </w:r>
      <w:r w:rsidRPr="0013295B">
        <w:rPr>
          <w:rFonts w:ascii="Verdana-Bold" w:hAnsi="Verdana-Bold" w:cs="Verdana-Bold"/>
        </w:rPr>
        <w:t>WMO Vision and Strategy for Hydrology and its associated Plan of Action</w:t>
      </w:r>
      <w:r w:rsidRPr="0013295B">
        <w:t>,</w:t>
      </w:r>
    </w:p>
    <w:p w14:paraId="7D3FBBAC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Noting:</w:t>
      </w:r>
    </w:p>
    <w:p w14:paraId="110FABA6" w14:textId="77777777" w:rsidR="002F3EB8" w:rsidRPr="0013295B" w:rsidRDefault="002F3EB8" w:rsidP="002F3EB8">
      <w:pPr>
        <w:pStyle w:val="WMOBodyText"/>
        <w:ind w:left="567" w:hanging="567"/>
      </w:pPr>
      <w:r w:rsidRPr="0013295B">
        <w:t>(1)</w:t>
      </w:r>
      <w:r w:rsidRPr="0013295B">
        <w:tab/>
        <w:t>The importance of standardized terminology for engaging WMO Members and WMO partners in WMO activities,</w:t>
      </w:r>
    </w:p>
    <w:p w14:paraId="2138C404" w14:textId="77777777" w:rsidR="002F3EB8" w:rsidRPr="0013295B" w:rsidRDefault="002F3EB8" w:rsidP="002F3EB8">
      <w:pPr>
        <w:pStyle w:val="WMOBodyText"/>
        <w:ind w:left="567" w:hanging="567"/>
      </w:pPr>
      <w:r w:rsidRPr="0013295B">
        <w:t>(2)</w:t>
      </w:r>
      <w:r w:rsidRPr="0013295B">
        <w:tab/>
        <w:t xml:space="preserve">The importance of standard terminology to be used in respect to the implementation of </w:t>
      </w:r>
      <w:hyperlink r:id="rId21" w:anchor="page=9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 xml:space="preserve"> (</w:t>
        </w:r>
        <w:r w:rsidRPr="0013295B">
          <w:rPr>
            <w:rStyle w:val="Hyperlink"/>
          </w:rPr>
          <w:t>Cg</w:t>
        </w:r>
        <w:r w:rsidRPr="0013295B">
          <w:rPr>
            <w:rStyle w:val="Hyperlink"/>
            <w:rFonts w:eastAsia="MS Mincho" w:cs="Arial-BoldMT"/>
          </w:rPr>
          <w:t>-Ext(2021))</w:t>
        </w:r>
      </w:hyperlink>
      <w:r w:rsidRPr="0013295B">
        <w:rPr>
          <w:rFonts w:eastAsia="MS Mincho" w:cs="Arial-BoldMT"/>
        </w:rPr>
        <w:t xml:space="preserve"> - WMO Unified Policy for the International Exchange of Earth System Data,</w:t>
      </w:r>
    </w:p>
    <w:p w14:paraId="19C49696" w14:textId="77777777" w:rsidR="005477A2" w:rsidRPr="0013295B" w:rsidRDefault="002F3EB8" w:rsidP="0069102B">
      <w:pPr>
        <w:pStyle w:val="WMOBodyText"/>
        <w:ind w:left="567" w:hanging="567"/>
      </w:pPr>
      <w:r w:rsidRPr="0013295B">
        <w:t>(3)</w:t>
      </w:r>
      <w:r w:rsidRPr="0013295B">
        <w:tab/>
        <w:t xml:space="preserve">The need for a tool providing access to unambiguous and authoritative definitions of terminology in use in all WMO publications, in particular in the </w:t>
      </w:r>
      <w:hyperlink r:id="rId22" w:history="1">
        <w:r w:rsidRPr="0013295B">
          <w:rPr>
            <w:rStyle w:val="Hyperlink"/>
            <w:i/>
            <w:iCs/>
          </w:rPr>
          <w:t>Tech</w:t>
        </w:r>
        <w:r w:rsidRPr="0013295B">
          <w:rPr>
            <w:rStyle w:val="Hyperlink"/>
            <w:i/>
            <w:iCs/>
          </w:rPr>
          <w:t>n</w:t>
        </w:r>
        <w:r w:rsidRPr="0013295B">
          <w:rPr>
            <w:rStyle w:val="Hyperlink"/>
            <w:i/>
            <w:iCs/>
          </w:rPr>
          <w:t>ical Regulations, Volume</w:t>
        </w:r>
        <w:r w:rsidR="006B139D">
          <w:rPr>
            <w:rStyle w:val="Hyperlink"/>
            <w:i/>
            <w:iCs/>
          </w:rPr>
          <w:t> I</w:t>
        </w:r>
        <w:r w:rsidRPr="0013295B">
          <w:rPr>
            <w:rStyle w:val="Hyperlink"/>
            <w:i/>
            <w:iCs/>
          </w:rPr>
          <w:t>: General Meteorological Standards and Recommended Practices</w:t>
        </w:r>
      </w:hyperlink>
      <w:r w:rsidRPr="0013295B">
        <w:t xml:space="preserve"> (WMO-No.</w:t>
      </w:r>
      <w:r w:rsidR="006B139D">
        <w:t> 4</w:t>
      </w:r>
      <w:r w:rsidRPr="0013295B">
        <w:t>9) and their annexes,</w:t>
      </w:r>
    </w:p>
    <w:p w14:paraId="25D1B6C2" w14:textId="542455A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Having examined</w:t>
      </w:r>
      <w:r w:rsidRPr="0013295B">
        <w:t xml:space="preserve"> the Concept Note [</w:t>
      </w:r>
      <w:hyperlink r:id="rId23" w:history="1">
        <w:r w:rsidRPr="0013295B">
          <w:rPr>
            <w:rStyle w:val="Hyperlink"/>
          </w:rPr>
          <w:t>INF</w:t>
        </w:r>
        <w:r w:rsidRPr="0013295B">
          <w:rPr>
            <w:rStyle w:val="Hyperlink"/>
          </w:rPr>
          <w:t>C</w:t>
        </w:r>
        <w:r w:rsidRPr="0013295B">
          <w:rPr>
            <w:rStyle w:val="Hyperlink"/>
          </w:rPr>
          <w:t>OM-2/INF. 6.2(1)</w:t>
        </w:r>
      </w:hyperlink>
      <w:r w:rsidRPr="0013295B">
        <w:t>],</w:t>
      </w:r>
    </w:p>
    <w:p w14:paraId="795D0824" w14:textId="0745F9D4" w:rsidR="002F3EB8" w:rsidRPr="0013295B" w:rsidRDefault="002F3EB8" w:rsidP="002F3EB8">
      <w:pPr>
        <w:pStyle w:val="WMOBodyText"/>
      </w:pPr>
      <w:r w:rsidRPr="0013295B">
        <w:rPr>
          <w:b/>
          <w:bCs/>
        </w:rPr>
        <w:t>Having considered</w:t>
      </w:r>
      <w:r w:rsidRPr="0013295B">
        <w:t xml:space="preserve"> </w:t>
      </w:r>
      <w:hyperlink r:id="rId24" w:anchor="page=821" w:history="1">
        <w:r w:rsidRPr="0013295B">
          <w:rPr>
            <w:rStyle w:val="Hyperlink"/>
          </w:rPr>
          <w:t>Recommendation</w:t>
        </w:r>
        <w:r w:rsidR="007F0D6F">
          <w:rPr>
            <w:rStyle w:val="Hyperlink"/>
          </w:rPr>
          <w:t xml:space="preserve"> </w:t>
        </w:r>
        <w:r w:rsidR="00EA7C6A">
          <w:rPr>
            <w:rStyle w:val="Hyperlink"/>
          </w:rPr>
          <w:t>11</w:t>
        </w:r>
        <w:r w:rsidRPr="0013295B">
          <w:rPr>
            <w:rStyle w:val="Hyperlink"/>
          </w:rPr>
          <w:t xml:space="preserve"> (INFCOM-2)</w:t>
        </w:r>
      </w:hyperlink>
      <w:r w:rsidRPr="0013295B">
        <w:t>,</w:t>
      </w:r>
    </w:p>
    <w:p w14:paraId="010E3ADA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 xml:space="preserve">Having been informed </w:t>
      </w:r>
      <w:r w:rsidRPr="0013295B">
        <w:t xml:space="preserve">of the support </w:t>
      </w:r>
      <w:r w:rsidRPr="0013295B">
        <w:rPr>
          <w:rFonts w:eastAsia="MS Mincho" w:cs="Arial-BoldMT"/>
        </w:rPr>
        <w:t>expressed</w:t>
      </w:r>
      <w:r w:rsidRPr="0013295B">
        <w:t xml:space="preserve"> by the president of </w:t>
      </w:r>
      <w:r w:rsidR="00EA7C6A">
        <w:t xml:space="preserve">the </w:t>
      </w:r>
      <w:r w:rsidR="00EA7C6A" w:rsidRPr="00EA7C6A">
        <w:t>Commission for Weather, Climate, Water and Related Environmental Services and Applications (SERCOM)</w:t>
      </w:r>
      <w:r w:rsidRPr="0013295B">
        <w:t xml:space="preserve"> to the development of the WMO Standard Vocabulary (WSV),</w:t>
      </w:r>
    </w:p>
    <w:p w14:paraId="19F474B8" w14:textId="0658651B" w:rsidR="00220FC4" w:rsidRPr="007F0D6F" w:rsidRDefault="00220FC4" w:rsidP="002F3EB8">
      <w:pPr>
        <w:pStyle w:val="WMOBodyText"/>
      </w:pPr>
      <w:r w:rsidRPr="006B139D">
        <w:rPr>
          <w:b/>
          <w:bCs/>
        </w:rPr>
        <w:t>Having been further informed</w:t>
      </w:r>
      <w:r w:rsidRPr="006B139D">
        <w:t xml:space="preserve"> by the Hydrological Coordination Panel </w:t>
      </w:r>
      <w:r w:rsidR="00EA7C6A" w:rsidRPr="006B139D">
        <w:t xml:space="preserve">(HCP) </w:t>
      </w:r>
      <w:r w:rsidR="00E56C1A" w:rsidRPr="006B139D">
        <w:t xml:space="preserve">that the definitions </w:t>
      </w:r>
      <w:r w:rsidR="00C71751" w:rsidRPr="006B139D">
        <w:t>c</w:t>
      </w:r>
      <w:r w:rsidR="00E56C1A" w:rsidRPr="006B139D">
        <w:t xml:space="preserve">ontained in the International Glossary for Hydrology </w:t>
      </w:r>
      <w:r w:rsidR="00C71751" w:rsidRPr="006B139D">
        <w:t xml:space="preserve">have been agreed </w:t>
      </w:r>
      <w:r w:rsidR="001D5555" w:rsidRPr="006B139D">
        <w:t>jointly by WMO and UNESCO International Hydrology Programme,</w:t>
      </w:r>
      <w:r w:rsidR="006B139D">
        <w:t xml:space="preserve"> </w:t>
      </w:r>
      <w:r w:rsidR="007F0D6F">
        <w:t>(</w:t>
      </w:r>
      <w:r w:rsidR="00B560FC" w:rsidRPr="007F0D6F">
        <w:t>included by Secretariat to account for the recommendation of HCP-5</w:t>
      </w:r>
      <w:r w:rsidR="007F0D6F">
        <w:t>),</w:t>
      </w:r>
    </w:p>
    <w:p w14:paraId="522E812C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t>Decides</w:t>
      </w:r>
      <w:r w:rsidRPr="0013295B">
        <w:t xml:space="preserve"> that a WSV be developed as a joint activity of both Technical Commissions, the Research Board, and the WMO Secretariat;</w:t>
      </w:r>
    </w:p>
    <w:p w14:paraId="5D1E6184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lastRenderedPageBreak/>
        <w:t xml:space="preserve">Requests </w:t>
      </w:r>
      <w:r w:rsidRPr="0013295B">
        <w:t>the Secretary-General:</w:t>
      </w:r>
    </w:p>
    <w:p w14:paraId="718FF618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  <w:t>To provide the necessary technical assistance and Secretariat support for the development</w:t>
      </w:r>
      <w:r>
        <w:rPr>
          <w:lang w:val="en-CH"/>
        </w:rPr>
        <w:t xml:space="preserve"> </w:t>
      </w:r>
      <w:r>
        <w:rPr>
          <w:lang w:val="en-US"/>
        </w:rPr>
        <w:t>and maintenance</w:t>
      </w:r>
      <w:r w:rsidR="007478C8">
        <w:rPr>
          <w:lang w:val="en-US"/>
        </w:rPr>
        <w:t xml:space="preserve"> </w:t>
      </w:r>
      <w:r w:rsidRPr="0013295B">
        <w:t>of WSV;</w:t>
      </w:r>
    </w:p>
    <w:p w14:paraId="3AE0DB33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(2) </w:t>
      </w:r>
      <w:r w:rsidRPr="0013295B">
        <w:tab/>
        <w:t>To consider allocating resources from the regular budget for the development</w:t>
      </w:r>
      <w:r>
        <w:rPr>
          <w:lang w:val="en-CH"/>
        </w:rPr>
        <w:t xml:space="preserve"> </w:t>
      </w:r>
      <w:r>
        <w:rPr>
          <w:lang w:val="en-US"/>
        </w:rPr>
        <w:t xml:space="preserve">and maintenance </w:t>
      </w:r>
      <w:r w:rsidRPr="0013295B">
        <w:t>of WSV, including technical tools;</w:t>
      </w:r>
    </w:p>
    <w:p w14:paraId="5F45FD55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(3) </w:t>
      </w:r>
      <w:r w:rsidRPr="0013295B">
        <w:tab/>
        <w:t xml:space="preserve">To initiate long-term planning, including the necessary allocation of resources, for the development </w:t>
      </w:r>
      <w:r>
        <w:rPr>
          <w:lang w:val="en-US"/>
        </w:rPr>
        <w:t xml:space="preserve">and maintenance </w:t>
      </w:r>
      <w:r w:rsidRPr="0013295B">
        <w:t>of WSV tools in all official WMO languages, for the operational sustainability of these tools, and for the regular review and update of the WSV;</w:t>
      </w:r>
    </w:p>
    <w:p w14:paraId="1B147C80" w14:textId="77777777" w:rsidR="002F3EB8" w:rsidRDefault="002F3EB8" w:rsidP="002F3EB8">
      <w:pPr>
        <w:pStyle w:val="WMOBodyText"/>
      </w:pPr>
      <w:r w:rsidRPr="0013295B">
        <w:rPr>
          <w:b/>
          <w:bCs/>
        </w:rPr>
        <w:t>Requests</w:t>
      </w:r>
      <w:r w:rsidRPr="0013295B">
        <w:t xml:space="preserve"> </w:t>
      </w:r>
      <w:r w:rsidR="00141AB5">
        <w:t xml:space="preserve">the </w:t>
      </w:r>
      <w:r w:rsidR="00141AB5" w:rsidRPr="00141AB5">
        <w:t>Commission for Observation, Infrastructure and Information Systems (INFCOM)</w:t>
      </w:r>
      <w:r w:rsidRPr="0013295B">
        <w:t xml:space="preserve">, </w:t>
      </w:r>
      <w:r w:rsidR="00141AB5">
        <w:t xml:space="preserve">the </w:t>
      </w:r>
      <w:r w:rsidR="00141AB5" w:rsidRPr="00141AB5">
        <w:t>Commission for Weather, Climate, Water and Related Environmental Services and Applications (SERCOM)</w:t>
      </w:r>
      <w:r w:rsidRPr="0013295B">
        <w:t xml:space="preserve"> and the Research Board to provide sufficient resources with the appropriate expertise, and to include the development of the WSV into their workplans for the next financial period;</w:t>
      </w:r>
    </w:p>
    <w:p w14:paraId="7BF8ED13" w14:textId="77777777" w:rsidR="00EF7D99" w:rsidRPr="0013295B" w:rsidRDefault="00EF7D99" w:rsidP="002F3EB8">
      <w:pPr>
        <w:pStyle w:val="WMOBodyText"/>
      </w:pPr>
      <w:r w:rsidRPr="007F0D6F">
        <w:rPr>
          <w:b/>
          <w:bCs/>
        </w:rPr>
        <w:t>Further requests</w:t>
      </w:r>
      <w:r>
        <w:t xml:space="preserve"> INFCOM to take the lead and coordinate the development of the WSV, </w:t>
      </w:r>
      <w:r w:rsidRPr="007F0D6F">
        <w:t xml:space="preserve">in cooperation with SERCOM, </w:t>
      </w:r>
      <w:r>
        <w:t xml:space="preserve">RB and </w:t>
      </w:r>
      <w:r w:rsidRPr="007F0D6F">
        <w:t>HCP</w:t>
      </w:r>
      <w:r>
        <w:t>;</w:t>
      </w:r>
    </w:p>
    <w:p w14:paraId="17ABE30C" w14:textId="228DFFB3" w:rsidR="002F3EB8" w:rsidRPr="0013295B" w:rsidRDefault="002F3EB8" w:rsidP="002F3EB8">
      <w:pPr>
        <w:pStyle w:val="WMOBodyText"/>
      </w:pPr>
      <w:r w:rsidRPr="0013295B">
        <w:rPr>
          <w:b/>
          <w:bCs/>
        </w:rPr>
        <w:t>Invites</w:t>
      </w:r>
      <w:r w:rsidRPr="0013295B">
        <w:t xml:space="preserve"> the WMO </w:t>
      </w:r>
      <w:r w:rsidR="00EF7D99">
        <w:t>i</w:t>
      </w:r>
      <w:r w:rsidRPr="0013295B">
        <w:t>nternational partner organizations to contribute to this activity.</w:t>
      </w:r>
    </w:p>
    <w:p w14:paraId="383201A0" w14:textId="77777777" w:rsidR="002F3EB8" w:rsidRPr="0013295B" w:rsidRDefault="002F3EB8" w:rsidP="002F3EB8">
      <w:pPr>
        <w:pStyle w:val="WMOBodyText"/>
        <w:spacing w:before="600"/>
        <w:jc w:val="center"/>
      </w:pPr>
      <w:r w:rsidRPr="0013295B">
        <w:t>_______________</w:t>
      </w:r>
    </w:p>
    <w:p w14:paraId="71752ECA" w14:textId="77777777" w:rsidR="002F3EB8" w:rsidRPr="0013295B" w:rsidRDefault="002F3EB8" w:rsidP="002F3EB8">
      <w:pPr>
        <w:pStyle w:val="WMOBodyText"/>
      </w:pPr>
    </w:p>
    <w:sectPr w:rsidR="002F3EB8" w:rsidRPr="0013295B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2253" w14:textId="77777777" w:rsidR="00E43ED4" w:rsidRDefault="00E43ED4">
      <w:r>
        <w:separator/>
      </w:r>
    </w:p>
    <w:p w14:paraId="56F7A6FD" w14:textId="77777777" w:rsidR="00E43ED4" w:rsidRDefault="00E43ED4"/>
    <w:p w14:paraId="75CE13C5" w14:textId="77777777" w:rsidR="00E43ED4" w:rsidRDefault="00E43ED4"/>
  </w:endnote>
  <w:endnote w:type="continuationSeparator" w:id="0">
    <w:p w14:paraId="176867C0" w14:textId="77777777" w:rsidR="00E43ED4" w:rsidRDefault="00E43ED4">
      <w:r>
        <w:continuationSeparator/>
      </w:r>
    </w:p>
    <w:p w14:paraId="1B60E9C6" w14:textId="77777777" w:rsidR="00E43ED4" w:rsidRDefault="00E43ED4"/>
    <w:p w14:paraId="6FF50D2B" w14:textId="77777777" w:rsidR="00E43ED4" w:rsidRDefault="00E43ED4"/>
  </w:endnote>
  <w:endnote w:type="continuationNotice" w:id="1">
    <w:p w14:paraId="593C2FD0" w14:textId="77777777" w:rsidR="00E43ED4" w:rsidRDefault="00E43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F26B" w14:textId="77777777" w:rsidR="00E43ED4" w:rsidRDefault="00E43ED4">
      <w:r>
        <w:separator/>
      </w:r>
    </w:p>
  </w:footnote>
  <w:footnote w:type="continuationSeparator" w:id="0">
    <w:p w14:paraId="45686997" w14:textId="77777777" w:rsidR="00E43ED4" w:rsidRDefault="00E43ED4">
      <w:r>
        <w:continuationSeparator/>
      </w:r>
    </w:p>
    <w:p w14:paraId="51A79341" w14:textId="77777777" w:rsidR="00E43ED4" w:rsidRDefault="00E43ED4"/>
    <w:p w14:paraId="24C916CE" w14:textId="77777777" w:rsidR="00E43ED4" w:rsidRDefault="00E43ED4"/>
  </w:footnote>
  <w:footnote w:type="continuationNotice" w:id="1">
    <w:p w14:paraId="3770686B" w14:textId="77777777" w:rsidR="00E43ED4" w:rsidRDefault="00E43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7AC" w14:textId="77777777" w:rsidR="0045624A" w:rsidRDefault="00CF5DEF">
    <w:pPr>
      <w:pStyle w:val="Header"/>
    </w:pPr>
    <w:r>
      <w:rPr>
        <w:noProof/>
      </w:rPr>
      <w:pict w14:anchorId="74E538A7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8BB489F">
        <v:shape id="_x0000_s1041" type="#_x0000_m1070" style="position:absolute;left:0;text-align:left;margin-left:0;margin-top:0;width:595.3pt;height:550pt;z-index:-25164595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3264D9D" w14:textId="77777777" w:rsidR="00137D0F" w:rsidRDefault="00137D0F"/>
  <w:p w14:paraId="1F7C7FB7" w14:textId="77777777" w:rsidR="0045624A" w:rsidRDefault="00CF5DEF">
    <w:pPr>
      <w:pStyle w:val="Header"/>
    </w:pPr>
    <w:r>
      <w:rPr>
        <w:noProof/>
      </w:rPr>
      <w:pict w14:anchorId="63DDA93E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B2932E">
        <v:shape id="_x0000_s1043" type="#_x0000_m1069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63C56BE" w14:textId="77777777" w:rsidR="00137D0F" w:rsidRDefault="00137D0F"/>
  <w:p w14:paraId="53D86088" w14:textId="77777777" w:rsidR="0045624A" w:rsidRDefault="00CF5DEF">
    <w:pPr>
      <w:pStyle w:val="Header"/>
    </w:pPr>
    <w:r>
      <w:rPr>
        <w:noProof/>
      </w:rPr>
      <w:pict w14:anchorId="62C5158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D73F92">
        <v:shape id="_x0000_s1045" type="#_x0000_m1068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FC3360" w14:textId="77777777" w:rsidR="00137D0F" w:rsidRDefault="00137D0F"/>
  <w:p w14:paraId="1C4BA7EB" w14:textId="77777777" w:rsidR="00E30BF6" w:rsidRDefault="00CF5DEF">
    <w:pPr>
      <w:pStyle w:val="Header"/>
    </w:pPr>
    <w:r>
      <w:rPr>
        <w:noProof/>
      </w:rPr>
      <w:pict w14:anchorId="05AE9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16C913F7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0FA8D9">
        <v:shape id="WordPictureWatermark835936646" o:spid="_x0000_s1060" type="#_x0000_m1067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D75A522" w14:textId="77777777" w:rsidR="0045624A" w:rsidRDefault="0045624A"/>
  <w:p w14:paraId="454CDD1F" w14:textId="77777777" w:rsidR="00E03F75" w:rsidRDefault="00CF5DEF">
    <w:pPr>
      <w:pStyle w:val="Header"/>
    </w:pPr>
    <w:r>
      <w:rPr>
        <w:noProof/>
      </w:rPr>
      <w:pict w14:anchorId="62CD568F">
        <v:shape id="_x0000_s104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7A7EA1F5">
        <v:shape id="_x0000_s1059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A35" w14:textId="21494A84" w:rsidR="00A432CD" w:rsidRDefault="004B6B0F" w:rsidP="00B72444">
    <w:pPr>
      <w:pStyle w:val="Header"/>
    </w:pPr>
    <w:r>
      <w:t>Cg-19/Doc. 4.2(3)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CF5DEF">
      <w:pict w14:anchorId="67183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CF5DEF">
      <w:pict w14:anchorId="27134184">
        <v:shape id="_x0000_s1036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CF5DEF">
      <w:pict w14:anchorId="28C53487">
        <v:shape id="_x0000_s1058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CF5DEF">
      <w:pict w14:anchorId="307CF523">
        <v:shape id="_x0000_s1057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CF5DEF">
      <w:pict w14:anchorId="44D50E3D">
        <v:shapetype id="_x0000_m1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CF5DEF">
      <w:pict w14:anchorId="006CFDE1">
        <v:shapetype id="_x0000_m1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BD1" w14:textId="7B39A45E" w:rsidR="00E03F75" w:rsidRDefault="00CF5DEF" w:rsidP="00EF19BE">
    <w:pPr>
      <w:pStyle w:val="Header"/>
      <w:spacing w:after="0"/>
    </w:pPr>
    <w:r>
      <w:rPr>
        <w:noProof/>
      </w:rPr>
      <w:pict w14:anchorId="6F774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4D9B7A22">
        <v:shape id="_x0000_s1052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60A93BF2">
        <v:shape id="_x0000_s105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76DABB3">
        <v:shapetype id="_x0000_m1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C5A6242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F"/>
    <w:rsid w:val="00005301"/>
    <w:rsid w:val="000133EE"/>
    <w:rsid w:val="000206A8"/>
    <w:rsid w:val="000229F9"/>
    <w:rsid w:val="00027205"/>
    <w:rsid w:val="0003137A"/>
    <w:rsid w:val="00041171"/>
    <w:rsid w:val="00041727"/>
    <w:rsid w:val="0004226F"/>
    <w:rsid w:val="00050F8E"/>
    <w:rsid w:val="000518BB"/>
    <w:rsid w:val="00053877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17EA3"/>
    <w:rsid w:val="00120147"/>
    <w:rsid w:val="00123140"/>
    <w:rsid w:val="001234F1"/>
    <w:rsid w:val="00123D94"/>
    <w:rsid w:val="00130BBC"/>
    <w:rsid w:val="00133D13"/>
    <w:rsid w:val="00137D0F"/>
    <w:rsid w:val="00141AB5"/>
    <w:rsid w:val="00150DBD"/>
    <w:rsid w:val="00154EF7"/>
    <w:rsid w:val="00156F9B"/>
    <w:rsid w:val="00163BA3"/>
    <w:rsid w:val="00163F3B"/>
    <w:rsid w:val="00166B31"/>
    <w:rsid w:val="00167D54"/>
    <w:rsid w:val="00176AB5"/>
    <w:rsid w:val="00180771"/>
    <w:rsid w:val="00190854"/>
    <w:rsid w:val="00190E01"/>
    <w:rsid w:val="001930A3"/>
    <w:rsid w:val="00196EB8"/>
    <w:rsid w:val="001A25F0"/>
    <w:rsid w:val="001A341E"/>
    <w:rsid w:val="001B0EA6"/>
    <w:rsid w:val="001B1CDF"/>
    <w:rsid w:val="001B2EC4"/>
    <w:rsid w:val="001B56F4"/>
    <w:rsid w:val="001B7B26"/>
    <w:rsid w:val="001C5462"/>
    <w:rsid w:val="001D265C"/>
    <w:rsid w:val="001D3062"/>
    <w:rsid w:val="001D3CFB"/>
    <w:rsid w:val="001D5555"/>
    <w:rsid w:val="001D559B"/>
    <w:rsid w:val="001D6302"/>
    <w:rsid w:val="001E2C22"/>
    <w:rsid w:val="001E399E"/>
    <w:rsid w:val="001E740C"/>
    <w:rsid w:val="001E7DD0"/>
    <w:rsid w:val="001F1BDA"/>
    <w:rsid w:val="0020029C"/>
    <w:rsid w:val="0020095E"/>
    <w:rsid w:val="00210A93"/>
    <w:rsid w:val="00210BFE"/>
    <w:rsid w:val="00210D30"/>
    <w:rsid w:val="002204FD"/>
    <w:rsid w:val="00220FC4"/>
    <w:rsid w:val="00221020"/>
    <w:rsid w:val="00227029"/>
    <w:rsid w:val="002308B5"/>
    <w:rsid w:val="00233A9A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1CB3"/>
    <w:rsid w:val="002823D8"/>
    <w:rsid w:val="0028531A"/>
    <w:rsid w:val="00285446"/>
    <w:rsid w:val="00290082"/>
    <w:rsid w:val="002954DB"/>
    <w:rsid w:val="00295593"/>
    <w:rsid w:val="00295A8E"/>
    <w:rsid w:val="002A1E6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1197"/>
    <w:rsid w:val="002D232B"/>
    <w:rsid w:val="002D2759"/>
    <w:rsid w:val="002D2DC1"/>
    <w:rsid w:val="002D5E00"/>
    <w:rsid w:val="002D6DAC"/>
    <w:rsid w:val="002E261D"/>
    <w:rsid w:val="002E3FAD"/>
    <w:rsid w:val="002E4E16"/>
    <w:rsid w:val="002F14A1"/>
    <w:rsid w:val="002F3EB8"/>
    <w:rsid w:val="002F6DAC"/>
    <w:rsid w:val="00301E8C"/>
    <w:rsid w:val="00307DDD"/>
    <w:rsid w:val="003137D2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81264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D4540"/>
    <w:rsid w:val="003E381F"/>
    <w:rsid w:val="003E4046"/>
    <w:rsid w:val="003E7D3F"/>
    <w:rsid w:val="003F003A"/>
    <w:rsid w:val="003F125B"/>
    <w:rsid w:val="003F3CEF"/>
    <w:rsid w:val="003F7B3F"/>
    <w:rsid w:val="00403979"/>
    <w:rsid w:val="004058AD"/>
    <w:rsid w:val="0041078D"/>
    <w:rsid w:val="00416F97"/>
    <w:rsid w:val="00420C6D"/>
    <w:rsid w:val="00425173"/>
    <w:rsid w:val="0043039B"/>
    <w:rsid w:val="00432FBF"/>
    <w:rsid w:val="00436197"/>
    <w:rsid w:val="004423FE"/>
    <w:rsid w:val="00445C35"/>
    <w:rsid w:val="00451673"/>
    <w:rsid w:val="00451C0D"/>
    <w:rsid w:val="00454B41"/>
    <w:rsid w:val="0045624A"/>
    <w:rsid w:val="0045663A"/>
    <w:rsid w:val="0046344E"/>
    <w:rsid w:val="004667E7"/>
    <w:rsid w:val="004672CF"/>
    <w:rsid w:val="00470C43"/>
    <w:rsid w:val="00470DEF"/>
    <w:rsid w:val="00471F3A"/>
    <w:rsid w:val="00475797"/>
    <w:rsid w:val="00475806"/>
    <w:rsid w:val="00476D0A"/>
    <w:rsid w:val="00491024"/>
    <w:rsid w:val="0049253B"/>
    <w:rsid w:val="004A140B"/>
    <w:rsid w:val="004A4B47"/>
    <w:rsid w:val="004A7EDD"/>
    <w:rsid w:val="004B0EC9"/>
    <w:rsid w:val="004B6B0F"/>
    <w:rsid w:val="004B7BAA"/>
    <w:rsid w:val="004C2DF7"/>
    <w:rsid w:val="004C4E0B"/>
    <w:rsid w:val="004D13F3"/>
    <w:rsid w:val="004D1478"/>
    <w:rsid w:val="004D3A1B"/>
    <w:rsid w:val="004D497E"/>
    <w:rsid w:val="004E143D"/>
    <w:rsid w:val="004E4809"/>
    <w:rsid w:val="004E4CC3"/>
    <w:rsid w:val="004E5985"/>
    <w:rsid w:val="004E6352"/>
    <w:rsid w:val="004E6460"/>
    <w:rsid w:val="004F6B46"/>
    <w:rsid w:val="0050425E"/>
    <w:rsid w:val="00505244"/>
    <w:rsid w:val="00511999"/>
    <w:rsid w:val="005145D6"/>
    <w:rsid w:val="00521EA5"/>
    <w:rsid w:val="00525B80"/>
    <w:rsid w:val="0053098F"/>
    <w:rsid w:val="00536B2E"/>
    <w:rsid w:val="00536EAB"/>
    <w:rsid w:val="0054200E"/>
    <w:rsid w:val="00546D8E"/>
    <w:rsid w:val="005477A2"/>
    <w:rsid w:val="0055189F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399E"/>
    <w:rsid w:val="005D56AE"/>
    <w:rsid w:val="005D666D"/>
    <w:rsid w:val="005E3A59"/>
    <w:rsid w:val="005E6618"/>
    <w:rsid w:val="005F1CD8"/>
    <w:rsid w:val="00604802"/>
    <w:rsid w:val="00615AB0"/>
    <w:rsid w:val="00616247"/>
    <w:rsid w:val="0061778C"/>
    <w:rsid w:val="00636B90"/>
    <w:rsid w:val="0064738B"/>
    <w:rsid w:val="006475A1"/>
    <w:rsid w:val="006508EA"/>
    <w:rsid w:val="006525E0"/>
    <w:rsid w:val="00667E86"/>
    <w:rsid w:val="0068392D"/>
    <w:rsid w:val="0069102B"/>
    <w:rsid w:val="00697152"/>
    <w:rsid w:val="00697DB5"/>
    <w:rsid w:val="006A1B33"/>
    <w:rsid w:val="006A492A"/>
    <w:rsid w:val="006B139D"/>
    <w:rsid w:val="006B5C72"/>
    <w:rsid w:val="006B7C5A"/>
    <w:rsid w:val="006C0C11"/>
    <w:rsid w:val="006C289D"/>
    <w:rsid w:val="006C7847"/>
    <w:rsid w:val="006D0310"/>
    <w:rsid w:val="006D2009"/>
    <w:rsid w:val="006D5576"/>
    <w:rsid w:val="006E5AC4"/>
    <w:rsid w:val="006E766D"/>
    <w:rsid w:val="006F4B29"/>
    <w:rsid w:val="006F6CE9"/>
    <w:rsid w:val="0070517C"/>
    <w:rsid w:val="00705C9F"/>
    <w:rsid w:val="00716951"/>
    <w:rsid w:val="00720F6B"/>
    <w:rsid w:val="00724342"/>
    <w:rsid w:val="007249F6"/>
    <w:rsid w:val="00730ADA"/>
    <w:rsid w:val="00732C37"/>
    <w:rsid w:val="00735D9E"/>
    <w:rsid w:val="00745A09"/>
    <w:rsid w:val="007478C8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0D6F"/>
    <w:rsid w:val="007F482F"/>
    <w:rsid w:val="007F7C94"/>
    <w:rsid w:val="0080398D"/>
    <w:rsid w:val="008045A6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9E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1C0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0C16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B74BD"/>
    <w:rsid w:val="009C2B43"/>
    <w:rsid w:val="009C2D5D"/>
    <w:rsid w:val="009C2EA4"/>
    <w:rsid w:val="009C4C04"/>
    <w:rsid w:val="009C5C7E"/>
    <w:rsid w:val="009D5213"/>
    <w:rsid w:val="009E1C95"/>
    <w:rsid w:val="009E236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61B0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101C"/>
    <w:rsid w:val="00AB32BD"/>
    <w:rsid w:val="00AB4723"/>
    <w:rsid w:val="00AC4CDB"/>
    <w:rsid w:val="00AC70FE"/>
    <w:rsid w:val="00AD3AA3"/>
    <w:rsid w:val="00AD4358"/>
    <w:rsid w:val="00AE229A"/>
    <w:rsid w:val="00AE2386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CDA"/>
    <w:rsid w:val="00B235DB"/>
    <w:rsid w:val="00B424D9"/>
    <w:rsid w:val="00B4424B"/>
    <w:rsid w:val="00B447C0"/>
    <w:rsid w:val="00B52510"/>
    <w:rsid w:val="00B53E53"/>
    <w:rsid w:val="00B548A2"/>
    <w:rsid w:val="00B560FC"/>
    <w:rsid w:val="00B56934"/>
    <w:rsid w:val="00B62F03"/>
    <w:rsid w:val="00B72444"/>
    <w:rsid w:val="00B93B62"/>
    <w:rsid w:val="00B953D1"/>
    <w:rsid w:val="00B96D93"/>
    <w:rsid w:val="00BA30D0"/>
    <w:rsid w:val="00BB0D32"/>
    <w:rsid w:val="00BC133B"/>
    <w:rsid w:val="00BC18D5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3919"/>
    <w:rsid w:val="00C2459D"/>
    <w:rsid w:val="00C2755A"/>
    <w:rsid w:val="00C316F1"/>
    <w:rsid w:val="00C3529F"/>
    <w:rsid w:val="00C42C95"/>
    <w:rsid w:val="00C4470F"/>
    <w:rsid w:val="00C50727"/>
    <w:rsid w:val="00C55E5B"/>
    <w:rsid w:val="00C62739"/>
    <w:rsid w:val="00C71751"/>
    <w:rsid w:val="00C720A4"/>
    <w:rsid w:val="00C74F59"/>
    <w:rsid w:val="00C7611C"/>
    <w:rsid w:val="00C80F80"/>
    <w:rsid w:val="00C8107B"/>
    <w:rsid w:val="00C870A6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716C"/>
    <w:rsid w:val="00CE6B3C"/>
    <w:rsid w:val="00D05114"/>
    <w:rsid w:val="00D05E6F"/>
    <w:rsid w:val="00D20296"/>
    <w:rsid w:val="00D2231A"/>
    <w:rsid w:val="00D276BD"/>
    <w:rsid w:val="00D27929"/>
    <w:rsid w:val="00D33442"/>
    <w:rsid w:val="00D419C6"/>
    <w:rsid w:val="00D44BAD"/>
    <w:rsid w:val="00D4524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263"/>
    <w:rsid w:val="00D91DFA"/>
    <w:rsid w:val="00DA02AE"/>
    <w:rsid w:val="00DA159A"/>
    <w:rsid w:val="00DB1AB2"/>
    <w:rsid w:val="00DC17C2"/>
    <w:rsid w:val="00DC4FDF"/>
    <w:rsid w:val="00DC66F0"/>
    <w:rsid w:val="00DD3105"/>
    <w:rsid w:val="00DD3A65"/>
    <w:rsid w:val="00DD62C6"/>
    <w:rsid w:val="00DE0A15"/>
    <w:rsid w:val="00DE3B92"/>
    <w:rsid w:val="00DE48B4"/>
    <w:rsid w:val="00DE5ACA"/>
    <w:rsid w:val="00DE7137"/>
    <w:rsid w:val="00DF18E4"/>
    <w:rsid w:val="00E00498"/>
    <w:rsid w:val="00E03F75"/>
    <w:rsid w:val="00E1464C"/>
    <w:rsid w:val="00E14ADB"/>
    <w:rsid w:val="00E22F78"/>
    <w:rsid w:val="00E2425D"/>
    <w:rsid w:val="00E24F87"/>
    <w:rsid w:val="00E2617A"/>
    <w:rsid w:val="00E273FB"/>
    <w:rsid w:val="00E30199"/>
    <w:rsid w:val="00E30BF6"/>
    <w:rsid w:val="00E31CD4"/>
    <w:rsid w:val="00E43ED4"/>
    <w:rsid w:val="00E538E6"/>
    <w:rsid w:val="00E56503"/>
    <w:rsid w:val="00E56696"/>
    <w:rsid w:val="00E56C1A"/>
    <w:rsid w:val="00E74332"/>
    <w:rsid w:val="00E768A9"/>
    <w:rsid w:val="00E802A2"/>
    <w:rsid w:val="00E8410F"/>
    <w:rsid w:val="00E85C0B"/>
    <w:rsid w:val="00EA7089"/>
    <w:rsid w:val="00EA7C6A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19BE"/>
    <w:rsid w:val="00EF66D9"/>
    <w:rsid w:val="00EF68E3"/>
    <w:rsid w:val="00EF6BA5"/>
    <w:rsid w:val="00EF780D"/>
    <w:rsid w:val="00EF7A98"/>
    <w:rsid w:val="00EF7D99"/>
    <w:rsid w:val="00F0267E"/>
    <w:rsid w:val="00F071B2"/>
    <w:rsid w:val="00F11B47"/>
    <w:rsid w:val="00F2412D"/>
    <w:rsid w:val="00F25D8D"/>
    <w:rsid w:val="00F3069C"/>
    <w:rsid w:val="00F35677"/>
    <w:rsid w:val="00F3603E"/>
    <w:rsid w:val="00F44CCB"/>
    <w:rsid w:val="00F474C9"/>
    <w:rsid w:val="00F5126B"/>
    <w:rsid w:val="00F54EA3"/>
    <w:rsid w:val="00F56CFF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E56EA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4CF00B"/>
  <w15:docId w15:val="{667DCB36-BD20-4E1F-A0F4-9C66CA3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7D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11008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13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3645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7" TargetMode="External"/><Relationship Id="rId20" Type="http://schemas.openxmlformats.org/officeDocument/2006/relationships/hyperlink" Target="https://library.wmo.int/doc_num.php?explnum_id=1111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7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7" TargetMode="External"/><Relationship Id="rId23" Type="http://schemas.openxmlformats.org/officeDocument/2006/relationships/hyperlink" Target="https://library.wmo.int/doc_num.php?explnum_id=1156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index.php?lvl=notice_display&amp;id=14073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D4DA-D98B-4ECC-B6DE-922BD2B80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0CA26435-692D-430F-9240-63B6CE2748B8}">
  <ds:schemaRefs>
    <ds:schemaRef ds:uri="http://purl.org/dc/terms/"/>
    <ds:schemaRef ds:uri="3679bf0f-1d7e-438f-afa5-6ebf1e20f9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e21bc6c-711a-4065-a01c-a8f0e29e3a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176505-C0DC-4161-80B3-8676348D0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6842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Cecilia Cameron</cp:lastModifiedBy>
  <cp:revision>2</cp:revision>
  <cp:lastPrinted>2013-03-12T09:27:00Z</cp:lastPrinted>
  <dcterms:created xsi:type="dcterms:W3CDTF">2023-03-30T13:38:00Z</dcterms:created>
  <dcterms:modified xsi:type="dcterms:W3CDTF">2023-03-30T13:38:00Z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